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55429" w14:textId="46A85CF5" w:rsidR="00EA53CD" w:rsidRPr="00754410" w:rsidRDefault="00EA53CD" w:rsidP="00EA53CD">
      <w:pPr>
        <w:tabs>
          <w:tab w:val="left" w:pos="2268"/>
        </w:tabs>
        <w:spacing w:after="0" w:line="240" w:lineRule="auto"/>
        <w:jc w:val="both"/>
        <w:rPr>
          <w:rFonts w:ascii="Marianne" w:hAnsi="Marianne"/>
          <w:bCs/>
          <w:color w:val="333333"/>
          <w:spacing w:val="26"/>
          <w:szCs w:val="24"/>
        </w:rPr>
      </w:pPr>
      <w:r w:rsidRPr="00754410">
        <w:rPr>
          <w:rFonts w:ascii="Marianne" w:hAnsi="Marianne"/>
          <w:noProof/>
        </w:rPr>
        <w:drawing>
          <wp:inline distT="0" distB="0" distL="0" distR="0" wp14:anchorId="204A8D4D" wp14:editId="671B85BB">
            <wp:extent cx="1080000" cy="1004223"/>
            <wp:effectExtent l="0" t="0" r="6350" b="5715"/>
            <wp:docPr id="1952676194" name="Image 3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06177" name="Image 3" descr="Une image contenant texte, Polic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49" t="8830" r="8969" b="8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0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="00754410" w:rsidRPr="00754410">
        <w:rPr>
          <w:rFonts w:ascii="Marianne" w:hAnsi="Marianne"/>
        </w:rPr>
        <w:tab/>
      </w:r>
      <w:r w:rsidRPr="00754410">
        <w:rPr>
          <w:rFonts w:ascii="Marianne" w:hAnsi="Marianne"/>
        </w:rPr>
        <w:tab/>
      </w:r>
      <w:r w:rsidRPr="00754410">
        <w:rPr>
          <w:rFonts w:ascii="Marianne" w:hAnsi="Marianne"/>
          <w:noProof/>
        </w:rPr>
        <w:drawing>
          <wp:inline distT="0" distB="0" distL="0" distR="0" wp14:anchorId="25E65112" wp14:editId="0FC0D5DE">
            <wp:extent cx="2256155" cy="760095"/>
            <wp:effectExtent l="0" t="0" r="0" b="1905"/>
            <wp:docPr id="1169992011" name="Image 2" descr="Office national des Combattants et Victimes de Guerre (ONaCVG) -  Présentation des services - Services de l'État - Les services de l'État  dans L'Ais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ffice national des Combattants et Victimes de Guerre (ONaCVG) -  Présentation des services - Services de l'État - Les services de l'État  dans L'Ais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9" t="12030" r="4477" b="10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3EA86" w14:textId="77777777" w:rsidR="00DF73F4" w:rsidRPr="00754410" w:rsidRDefault="00DF73F4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60ABE8E0" w14:textId="77777777" w:rsidR="00921C06" w:rsidRPr="00754410" w:rsidRDefault="00921C06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240C9578" w14:textId="59AF033F" w:rsidR="00433195" w:rsidRPr="00754410" w:rsidRDefault="00EA53CD" w:rsidP="00433195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40"/>
          <w:szCs w:val="40"/>
        </w:rPr>
      </w:pPr>
      <w:r w:rsidRPr="00754410">
        <w:rPr>
          <w:rFonts w:ascii="Marianne" w:hAnsi="Marianne" w:cs="Calibri"/>
          <w:b/>
          <w:color w:val="002060"/>
          <w:spacing w:val="26"/>
          <w:sz w:val="40"/>
          <w:szCs w:val="40"/>
        </w:rPr>
        <w:t>MEMOIRE JUSTIFICATIF DE L’OFFRE</w:t>
      </w:r>
    </w:p>
    <w:p w14:paraId="274BD56D" w14:textId="77777777" w:rsidR="00921C06" w:rsidRPr="00754410" w:rsidRDefault="00921C06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15B33D47" w14:textId="77777777" w:rsidR="00EA53CD" w:rsidRPr="00754410" w:rsidRDefault="00EA53CD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5AF1684C" w14:textId="77777777" w:rsidR="00754410" w:rsidRPr="00754410" w:rsidRDefault="00754410" w:rsidP="0075441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754410">
        <w:rPr>
          <w:rFonts w:ascii="Marianne" w:hAnsi="Marianne" w:cstheme="minorHAnsi"/>
          <w:bCs/>
          <w:sz w:val="24"/>
          <w:szCs w:val="24"/>
        </w:rPr>
        <w:t>Consultation № 251029</w:t>
      </w:r>
    </w:p>
    <w:p w14:paraId="7A3B0AB1" w14:textId="77777777" w:rsidR="00754410" w:rsidRPr="00754410" w:rsidRDefault="00754410" w:rsidP="0075441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/>
          <w:bCs/>
          <w:sz w:val="24"/>
          <w:szCs w:val="24"/>
        </w:rPr>
      </w:pPr>
      <w:r w:rsidRPr="00754410">
        <w:rPr>
          <w:rFonts w:ascii="Marianne" w:hAnsi="Marianne" w:cstheme="minorHAnsi"/>
          <w:b/>
          <w:bCs/>
          <w:sz w:val="24"/>
          <w:szCs w:val="24"/>
        </w:rPr>
        <w:t>RESTAURATION DE LA NECROPOLE NATIONALE D’ALTKIRCH</w:t>
      </w:r>
    </w:p>
    <w:p w14:paraId="46161565" w14:textId="3791F40C" w:rsidR="00754410" w:rsidRPr="00754410" w:rsidRDefault="00754410" w:rsidP="0075441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/>
          <w:bCs/>
          <w:sz w:val="24"/>
          <w:szCs w:val="24"/>
        </w:rPr>
      </w:pPr>
      <w:r w:rsidRPr="00754410">
        <w:rPr>
          <w:rFonts w:ascii="Marianne" w:hAnsi="Marianne" w:cstheme="minorHAnsi"/>
          <w:b/>
          <w:bCs/>
          <w:sz w:val="24"/>
          <w:szCs w:val="24"/>
        </w:rPr>
        <w:t>Lot № : 0</w:t>
      </w:r>
      <w:r w:rsidRPr="00754410">
        <w:rPr>
          <w:rFonts w:ascii="Marianne" w:hAnsi="Marianne" w:cstheme="minorHAnsi"/>
          <w:b/>
          <w:bCs/>
          <w:sz w:val="24"/>
          <w:szCs w:val="24"/>
        </w:rPr>
        <w:t>2</w:t>
      </w:r>
      <w:r w:rsidRPr="00754410">
        <w:rPr>
          <w:rFonts w:ascii="Marianne" w:hAnsi="Marianne" w:cstheme="minorHAnsi"/>
          <w:b/>
          <w:bCs/>
          <w:sz w:val="24"/>
          <w:szCs w:val="24"/>
        </w:rPr>
        <w:t xml:space="preserve"> – </w:t>
      </w:r>
      <w:r w:rsidRPr="00754410">
        <w:rPr>
          <w:rFonts w:ascii="Marianne" w:hAnsi="Marianne" w:cstheme="minorHAnsi"/>
          <w:b/>
          <w:bCs/>
          <w:sz w:val="24"/>
          <w:szCs w:val="24"/>
        </w:rPr>
        <w:t>METALLERIE/FONDERIE</w:t>
      </w:r>
    </w:p>
    <w:p w14:paraId="583FAF83" w14:textId="77777777" w:rsidR="00754410" w:rsidRPr="00754410" w:rsidRDefault="00754410" w:rsidP="0075441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/>
          <w:bCs/>
          <w:sz w:val="24"/>
          <w:szCs w:val="24"/>
        </w:rPr>
      </w:pPr>
    </w:p>
    <w:p w14:paraId="1E3D1D0B" w14:textId="77777777" w:rsidR="00754410" w:rsidRPr="00754410" w:rsidRDefault="00754410" w:rsidP="0075441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754410">
        <w:rPr>
          <w:rFonts w:ascii="Marianne" w:hAnsi="Marianne" w:cstheme="minorHAnsi"/>
          <w:bCs/>
          <w:sz w:val="24"/>
          <w:szCs w:val="24"/>
        </w:rPr>
        <w:t>Entreprise : ………………………………………………</w:t>
      </w:r>
    </w:p>
    <w:p w14:paraId="298FEA6A" w14:textId="77777777" w:rsidR="00754410" w:rsidRPr="00754410" w:rsidRDefault="00754410" w:rsidP="0075441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754410">
        <w:rPr>
          <w:rFonts w:ascii="Marianne" w:hAnsi="Marianne" w:cstheme="minorHAnsi"/>
          <w:bCs/>
          <w:sz w:val="24"/>
          <w:szCs w:val="24"/>
        </w:rPr>
        <w:t>№ de SIRET : ……………………………………………</w:t>
      </w:r>
    </w:p>
    <w:p w14:paraId="4E16BC82" w14:textId="77777777" w:rsidR="00EA53CD" w:rsidRPr="00754410" w:rsidRDefault="00EA53CD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551692F7" w14:textId="77777777" w:rsidR="00433195" w:rsidRPr="00754410" w:rsidRDefault="00433195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48DB85DC" w14:textId="77777777" w:rsidR="00433195" w:rsidRPr="00754410" w:rsidRDefault="00433195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5694F3A9" w14:textId="77777777" w:rsidR="00754410" w:rsidRPr="00754410" w:rsidRDefault="00754410" w:rsidP="00754410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theme="minorHAnsi"/>
          <w:sz w:val="20"/>
          <w:szCs w:val="20"/>
        </w:rPr>
        <w:t>Conformément au règlement de consultation, le présent mémoire constitue la justification de l’offre au regard des critères</w:t>
      </w:r>
    </w:p>
    <w:p w14:paraId="2B54713D" w14:textId="77777777" w:rsidR="00754410" w:rsidRPr="00754410" w:rsidRDefault="00754410" w:rsidP="00754410">
      <w:pPr>
        <w:pStyle w:val="Paragraphedeliste"/>
        <w:numPr>
          <w:ilvl w:val="0"/>
          <w:numId w:val="17"/>
        </w:num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theme="minorHAnsi"/>
          <w:sz w:val="20"/>
          <w:szCs w:val="20"/>
        </w:rPr>
        <w:t>Valeur technique</w:t>
      </w:r>
    </w:p>
    <w:p w14:paraId="5EB7905B" w14:textId="77777777" w:rsidR="00754410" w:rsidRPr="00754410" w:rsidRDefault="00754410" w:rsidP="00754410">
      <w:pPr>
        <w:pStyle w:val="Paragraphedeliste"/>
        <w:numPr>
          <w:ilvl w:val="0"/>
          <w:numId w:val="17"/>
        </w:num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theme="minorHAnsi"/>
          <w:sz w:val="20"/>
          <w:szCs w:val="20"/>
        </w:rPr>
        <w:t>Qualité environnementale</w:t>
      </w:r>
    </w:p>
    <w:p w14:paraId="4329D8A9" w14:textId="77777777" w:rsidR="00754410" w:rsidRPr="00754410" w:rsidRDefault="00754410" w:rsidP="00754410">
      <w:pPr>
        <w:spacing w:after="0"/>
        <w:jc w:val="both"/>
        <w:rPr>
          <w:rFonts w:ascii="Marianne" w:hAnsi="Marianne" w:cstheme="minorHAnsi"/>
          <w:sz w:val="20"/>
          <w:szCs w:val="20"/>
        </w:rPr>
      </w:pPr>
    </w:p>
    <w:p w14:paraId="3769B0EC" w14:textId="77777777" w:rsidR="00754410" w:rsidRPr="00754410" w:rsidRDefault="00754410" w:rsidP="00754410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theme="minorHAnsi"/>
          <w:sz w:val="20"/>
          <w:szCs w:val="20"/>
        </w:rPr>
        <w:t>La pondération des critères est fixée à l’avis d’appel à la concurrence et au règlement de consultation et la méthode d’analyse au règlement de consultation.</w:t>
      </w:r>
    </w:p>
    <w:p w14:paraId="6CB52C4B" w14:textId="77777777" w:rsidR="00754410" w:rsidRPr="00754410" w:rsidRDefault="00754410" w:rsidP="00754410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theme="minorHAnsi"/>
          <w:sz w:val="20"/>
          <w:szCs w:val="20"/>
        </w:rPr>
        <w:t>Le présent document constitue un cadre de réponse définissant un contenu que les soumissionnaires sont invités à respecter. Cependant, compte tenu de la diversité des réponses possibles, des adaptations de ce document sont tolérées, les informations demandées constituant un minimum.</w:t>
      </w:r>
    </w:p>
    <w:p w14:paraId="6F098FAE" w14:textId="7D711BEC" w:rsidR="00DF73F4" w:rsidRPr="00754410" w:rsidRDefault="00754410" w:rsidP="00754410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theme="minorHAnsi"/>
          <w:sz w:val="20"/>
          <w:szCs w:val="20"/>
        </w:rPr>
        <w:t>En cas de document annexe ou de renvoi, le soumissionnaire devra préciser clairement pour chaque question où se trouve la réponse (indication du document, du numéro de page et du paragraphe).</w:t>
      </w:r>
    </w:p>
    <w:p w14:paraId="31045B66" w14:textId="339D9505" w:rsidR="00DF73F4" w:rsidRPr="00754410" w:rsidRDefault="00DF73F4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754410">
        <w:rPr>
          <w:rFonts w:ascii="Marianne" w:hAnsi="Marianne" w:cs="Arial"/>
          <w:bCs/>
          <w:noProof/>
          <w:sz w:val="20"/>
          <w:szCs w:val="20"/>
        </w:rPr>
        <w:drawing>
          <wp:inline distT="0" distB="0" distL="0" distR="0" wp14:anchorId="3F6ABA0E" wp14:editId="7C7091BC">
            <wp:extent cx="1080000" cy="1080000"/>
            <wp:effectExtent l="0" t="0" r="6350" b="6350"/>
            <wp:docPr id="1915735479" name="Image 1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799" name="Image 1" descr="Une image contenant text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6560B" w14:textId="77777777" w:rsidR="00921C06" w:rsidRPr="00754410" w:rsidRDefault="00921C06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  <w:sectPr w:rsidR="00921C06" w:rsidRPr="00754410" w:rsidSect="00826D5D">
          <w:headerReference w:type="default" r:id="rId11"/>
          <w:footerReference w:type="default" r:id="rId12"/>
          <w:headerReference w:type="first" r:id="rId13"/>
          <w:pgSz w:w="16838" w:h="11906" w:orient="landscape" w:code="9"/>
          <w:pgMar w:top="567" w:right="2268" w:bottom="567" w:left="2268" w:header="709" w:footer="482" w:gutter="0"/>
          <w:cols w:space="708"/>
          <w:titlePg/>
          <w:docGrid w:linePitch="360"/>
        </w:sectPr>
      </w:pPr>
    </w:p>
    <w:p w14:paraId="22DE504B" w14:textId="77777777" w:rsidR="002C2234" w:rsidRPr="00754410" w:rsidRDefault="002C2234" w:rsidP="00826D5D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28"/>
          <w:szCs w:val="28"/>
        </w:rPr>
      </w:pPr>
      <w:r w:rsidRPr="00754410">
        <w:rPr>
          <w:rFonts w:ascii="Marianne" w:hAnsi="Marianne" w:cs="Calibri"/>
          <w:b/>
          <w:color w:val="002060"/>
          <w:spacing w:val="26"/>
          <w:sz w:val="28"/>
          <w:szCs w:val="28"/>
        </w:rPr>
        <w:lastRenderedPageBreak/>
        <w:t>VALEUR TECHNIQUE</w:t>
      </w:r>
    </w:p>
    <w:p w14:paraId="35DD5F6D" w14:textId="77777777" w:rsidR="00CA7274" w:rsidRPr="00754410" w:rsidRDefault="00CA7274" w:rsidP="00433195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7E67EC" w:rsidRPr="00754410" w14:paraId="1B785642" w14:textId="77777777" w:rsidTr="00A8260F">
        <w:trPr>
          <w:trHeight w:val="395"/>
          <w:tblHeader/>
        </w:trPr>
        <w:tc>
          <w:tcPr>
            <w:tcW w:w="2518" w:type="dxa"/>
            <w:vAlign w:val="center"/>
          </w:tcPr>
          <w:p w14:paraId="7B545142" w14:textId="77777777" w:rsidR="007E67EC" w:rsidRPr="00754410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Description</w:t>
            </w:r>
          </w:p>
        </w:tc>
        <w:tc>
          <w:tcPr>
            <w:tcW w:w="3827" w:type="dxa"/>
            <w:vAlign w:val="center"/>
          </w:tcPr>
          <w:p w14:paraId="6CBE3860" w14:textId="77777777" w:rsidR="007E67EC" w:rsidRPr="00754410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vAlign w:val="center"/>
          </w:tcPr>
          <w:p w14:paraId="5885AE30" w14:textId="77777777" w:rsidR="007E67EC" w:rsidRPr="00754410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7E67EC" w:rsidRPr="00754410" w14:paraId="2F7C93A2" w14:textId="77777777" w:rsidTr="00A8260F">
        <w:trPr>
          <w:trHeight w:val="2639"/>
        </w:trPr>
        <w:tc>
          <w:tcPr>
            <w:tcW w:w="2518" w:type="dxa"/>
            <w:vMerge w:val="restart"/>
            <w:vAlign w:val="center"/>
          </w:tcPr>
          <w:p w14:paraId="0B438B62" w14:textId="54A8408A" w:rsidR="007E67EC" w:rsidRPr="00754410" w:rsidRDefault="007E67EC" w:rsidP="00530A81">
            <w:pPr>
              <w:spacing w:after="0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Moyens humains et matériels affectés au chantier </w:t>
            </w: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(</w:t>
            </w:r>
            <w:r w:rsidR="008E17FE" w:rsidRPr="00754410">
              <w:rPr>
                <w:rFonts w:ascii="Marianne" w:hAnsi="Marianne" w:cstheme="minorHAnsi"/>
                <w:b/>
                <w:sz w:val="24"/>
                <w:szCs w:val="24"/>
              </w:rPr>
              <w:t>32</w:t>
            </w: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 xml:space="preserve"> points)</w:t>
            </w:r>
          </w:p>
          <w:p w14:paraId="71236D29" w14:textId="77777777" w:rsidR="008E17FE" w:rsidRPr="00754410" w:rsidRDefault="008E17FE" w:rsidP="00E10B3A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40A462E8" w14:textId="6BEF96EB" w:rsidR="00E10B3A" w:rsidRPr="00754410" w:rsidRDefault="00E10B3A" w:rsidP="00E10B3A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636E0A01" w14:textId="4A6E862E" w:rsidR="00E10B3A" w:rsidRPr="00754410" w:rsidRDefault="00E10B3A" w:rsidP="00530A81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41399DB" w14:textId="46ECAC89" w:rsidR="007E67EC" w:rsidRPr="00754410" w:rsidRDefault="007E67EC" w:rsidP="009B76A6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Description des moyens humains affectés au chantier (organigrammes 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>études et réalisation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>)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 xml:space="preserve">, </w:t>
            </w:r>
            <w:r w:rsidR="00B32302" w:rsidRPr="00754410">
              <w:rPr>
                <w:rFonts w:ascii="Marianne" w:hAnsi="Marianne" w:cstheme="minorHAnsi"/>
                <w:sz w:val="24"/>
                <w:szCs w:val="24"/>
              </w:rPr>
              <w:t xml:space="preserve">fournir 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>C.V. qualification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>s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>, expérience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>s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 et références des </w:t>
            </w:r>
            <w:r w:rsidR="0006514E" w:rsidRPr="00754410">
              <w:rPr>
                <w:rFonts w:ascii="Marianne" w:hAnsi="Marianne" w:cstheme="minorHAnsi"/>
                <w:sz w:val="24"/>
                <w:szCs w:val="24"/>
              </w:rPr>
              <w:t>intervenants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 xml:space="preserve"> (encadrement, personnel d’études, conducteur de travaux, chef de chantier, compagnon</w:t>
            </w:r>
            <w:r w:rsidR="0006514E" w:rsidRPr="00754410">
              <w:rPr>
                <w:rFonts w:ascii="Marianne" w:hAnsi="Marianne" w:cstheme="minorHAnsi"/>
                <w:sz w:val="24"/>
                <w:szCs w:val="24"/>
              </w:rPr>
              <w:t>s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 xml:space="preserve">, 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>transmis en annexe au présent MJO</w:t>
            </w:r>
          </w:p>
        </w:tc>
        <w:tc>
          <w:tcPr>
            <w:tcW w:w="9243" w:type="dxa"/>
          </w:tcPr>
          <w:p w14:paraId="1F021F6E" w14:textId="77777777" w:rsidR="007E67EC" w:rsidRPr="00754410" w:rsidRDefault="007E67EC" w:rsidP="00A8260F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7E67EC" w:rsidRPr="00754410" w14:paraId="754D7C99" w14:textId="77777777" w:rsidTr="00A8260F">
        <w:trPr>
          <w:trHeight w:val="331"/>
        </w:trPr>
        <w:tc>
          <w:tcPr>
            <w:tcW w:w="2518" w:type="dxa"/>
            <w:vMerge/>
            <w:vAlign w:val="center"/>
          </w:tcPr>
          <w:p w14:paraId="59386B11" w14:textId="77777777" w:rsidR="007E67EC" w:rsidRPr="00754410" w:rsidRDefault="007E67EC" w:rsidP="00A8260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4705460" w14:textId="3A1B8B6F" w:rsidR="007E67EC" w:rsidRPr="00754410" w:rsidRDefault="00B32302" w:rsidP="007E67EC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Indiquer les m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>oyens en études affectés au chantier et en lien avec les prestations concernées</w:t>
            </w:r>
          </w:p>
        </w:tc>
        <w:tc>
          <w:tcPr>
            <w:tcW w:w="9243" w:type="dxa"/>
          </w:tcPr>
          <w:p w14:paraId="4461C19D" w14:textId="77777777" w:rsidR="007E67EC" w:rsidRPr="00754410" w:rsidRDefault="007E67EC" w:rsidP="00A8260F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9B76A6" w:rsidRPr="00754410" w14:paraId="4AF46132" w14:textId="77777777" w:rsidTr="00A8260F">
        <w:trPr>
          <w:trHeight w:val="331"/>
        </w:trPr>
        <w:tc>
          <w:tcPr>
            <w:tcW w:w="2518" w:type="dxa"/>
            <w:vMerge/>
            <w:vAlign w:val="center"/>
          </w:tcPr>
          <w:p w14:paraId="46B0630A" w14:textId="77777777" w:rsidR="009B76A6" w:rsidRPr="00754410" w:rsidRDefault="009B76A6" w:rsidP="00A8260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7D45F61" w14:textId="44A67BD2" w:rsidR="009B76A6" w:rsidRPr="00754410" w:rsidRDefault="00B32302" w:rsidP="007E67EC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Indiquer les m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>oyens matériels affectés au chantier et en lien avec les prestations concernées</w:t>
            </w:r>
          </w:p>
        </w:tc>
        <w:tc>
          <w:tcPr>
            <w:tcW w:w="9243" w:type="dxa"/>
          </w:tcPr>
          <w:p w14:paraId="295C09E5" w14:textId="77777777" w:rsidR="009B76A6" w:rsidRPr="00754410" w:rsidRDefault="009B76A6" w:rsidP="00A8260F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7E67EC" w:rsidRPr="00754410" w14:paraId="3BD54F31" w14:textId="77777777" w:rsidTr="007E67EC">
        <w:trPr>
          <w:trHeight w:val="20"/>
        </w:trPr>
        <w:tc>
          <w:tcPr>
            <w:tcW w:w="2518" w:type="dxa"/>
            <w:vMerge/>
            <w:vAlign w:val="center"/>
          </w:tcPr>
          <w:p w14:paraId="38B1EE3F" w14:textId="77777777" w:rsidR="007E67EC" w:rsidRPr="00754410" w:rsidRDefault="007E67EC" w:rsidP="00A8260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D0DB9AF" w14:textId="4A3E67C8" w:rsidR="007E67EC" w:rsidRPr="00754410" w:rsidRDefault="00B32302" w:rsidP="007E67EC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Indiquer l’o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 xml:space="preserve">rganisation 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et la méthodologie </w:t>
            </w:r>
            <w:r w:rsidR="009B76A6" w:rsidRPr="00754410">
              <w:rPr>
                <w:rFonts w:ascii="Marianne" w:hAnsi="Marianne" w:cstheme="minorHAnsi"/>
                <w:sz w:val="24"/>
                <w:szCs w:val="24"/>
              </w:rPr>
              <w:t>envisagée pour mener la restauration de la Nécropole d’Altkirch</w:t>
            </w:r>
          </w:p>
        </w:tc>
        <w:tc>
          <w:tcPr>
            <w:tcW w:w="9243" w:type="dxa"/>
          </w:tcPr>
          <w:p w14:paraId="32993D66" w14:textId="77777777" w:rsidR="007E67EC" w:rsidRPr="00754410" w:rsidRDefault="007E67EC" w:rsidP="00A8260F">
            <w:pPr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22CED363" w14:textId="739044F8" w:rsidR="007E67EC" w:rsidRPr="00754410" w:rsidRDefault="007E67EC" w:rsidP="009B76A6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754410">
        <w:rPr>
          <w:rFonts w:ascii="Marianne" w:hAnsi="Marianne" w:cstheme="minorHAnsi"/>
          <w:bCs/>
          <w:sz w:val="24"/>
          <w:szCs w:val="24"/>
        </w:rPr>
        <w:br w:type="page"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7E67EC" w:rsidRPr="00754410" w14:paraId="63387C5E" w14:textId="77777777" w:rsidTr="00A8260F">
        <w:trPr>
          <w:trHeight w:val="395"/>
          <w:tblHeader/>
        </w:trPr>
        <w:tc>
          <w:tcPr>
            <w:tcW w:w="2518" w:type="dxa"/>
            <w:vAlign w:val="center"/>
          </w:tcPr>
          <w:p w14:paraId="5C1BCB90" w14:textId="77777777" w:rsidR="007E67EC" w:rsidRPr="00754410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Description</w:t>
            </w:r>
          </w:p>
        </w:tc>
        <w:tc>
          <w:tcPr>
            <w:tcW w:w="3827" w:type="dxa"/>
            <w:vAlign w:val="center"/>
          </w:tcPr>
          <w:p w14:paraId="315D2C8E" w14:textId="77777777" w:rsidR="007E67EC" w:rsidRPr="00754410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vAlign w:val="center"/>
          </w:tcPr>
          <w:p w14:paraId="5E8303DF" w14:textId="77777777" w:rsidR="007E67EC" w:rsidRPr="00754410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530A81" w:rsidRPr="00754410" w14:paraId="4650A681" w14:textId="77777777" w:rsidTr="007E67EC">
        <w:trPr>
          <w:trHeight w:val="447"/>
        </w:trPr>
        <w:tc>
          <w:tcPr>
            <w:tcW w:w="2518" w:type="dxa"/>
            <w:vMerge w:val="restart"/>
            <w:vAlign w:val="center"/>
          </w:tcPr>
          <w:p w14:paraId="76608DA1" w14:textId="567EFA38" w:rsidR="00530A81" w:rsidRPr="00754410" w:rsidRDefault="00530A81" w:rsidP="00530A81">
            <w:pPr>
              <w:spacing w:after="0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Qualité de la réalisation </w:t>
            </w: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(</w:t>
            </w:r>
            <w:r w:rsidR="008E17FE" w:rsidRPr="00754410">
              <w:rPr>
                <w:rFonts w:ascii="Marianne" w:hAnsi="Marianne" w:cstheme="minorHAnsi"/>
                <w:b/>
                <w:sz w:val="24"/>
                <w:szCs w:val="24"/>
              </w:rPr>
              <w:t>56</w:t>
            </w: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 xml:space="preserve"> points)</w:t>
            </w:r>
          </w:p>
          <w:p w14:paraId="37E07583" w14:textId="77777777" w:rsidR="008E17FE" w:rsidRPr="00754410" w:rsidRDefault="008E17FE" w:rsidP="008E17FE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2B0ADA08" w14:textId="31BFEB01" w:rsidR="008E17FE" w:rsidRPr="00754410" w:rsidRDefault="008E17FE" w:rsidP="00754410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4C374A3" w14:textId="77777777" w:rsidR="00530A81" w:rsidRPr="00754410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Méthodologie des mises en œuvre</w:t>
            </w:r>
          </w:p>
          <w:p w14:paraId="5A5B3095" w14:textId="5BBC0D08" w:rsidR="00530A81" w:rsidRPr="00754410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Description des modes opératoires pour l’exécution des travaux</w:t>
            </w:r>
          </w:p>
        </w:tc>
        <w:tc>
          <w:tcPr>
            <w:tcW w:w="9243" w:type="dxa"/>
          </w:tcPr>
          <w:p w14:paraId="7763AF80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  <w:u w:val="single"/>
              </w:rPr>
            </w:pPr>
          </w:p>
        </w:tc>
      </w:tr>
      <w:tr w:rsidR="00530A81" w:rsidRPr="00754410" w14:paraId="10A07BB5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1F107703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5B260E4" w14:textId="33B7C336" w:rsidR="00530A81" w:rsidRPr="00754410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Qualité des produits proposés</w:t>
            </w:r>
            <w:r w:rsidR="0055073D">
              <w:rPr>
                <w:rFonts w:ascii="Marianne" w:hAnsi="Marianne" w:cstheme="minorHAnsi"/>
                <w:sz w:val="24"/>
                <w:szCs w:val="24"/>
              </w:rPr>
              <w:t xml:space="preserve"> (hors qualité environnementale), fournir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 </w:t>
            </w:r>
            <w:r w:rsidR="0055073D">
              <w:rPr>
                <w:rFonts w:ascii="Marianne" w:hAnsi="Marianne" w:cstheme="minorHAnsi"/>
                <w:sz w:val="24"/>
                <w:szCs w:val="24"/>
              </w:rPr>
              <w:t>l</w:t>
            </w:r>
            <w:bookmarkStart w:id="2" w:name="_GoBack"/>
            <w:bookmarkEnd w:id="2"/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es fiches </w:t>
            </w:r>
            <w:r w:rsidR="005A6F5A" w:rsidRPr="00754410">
              <w:rPr>
                <w:rFonts w:ascii="Marianne" w:hAnsi="Marianne" w:cstheme="minorHAnsi"/>
                <w:sz w:val="24"/>
                <w:szCs w:val="24"/>
              </w:rPr>
              <w:t>produits</w:t>
            </w:r>
          </w:p>
        </w:tc>
        <w:tc>
          <w:tcPr>
            <w:tcW w:w="9243" w:type="dxa"/>
          </w:tcPr>
          <w:p w14:paraId="373BEA83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754410" w14:paraId="773219BE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7C750EE3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1C9064A" w14:textId="3B2B7E0E" w:rsidR="00530A81" w:rsidRPr="00754410" w:rsidRDefault="00EA0F78" w:rsidP="00B32302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Restauration des portails existants : décrire la méthodologie envisagée</w:t>
            </w:r>
          </w:p>
        </w:tc>
        <w:tc>
          <w:tcPr>
            <w:tcW w:w="9243" w:type="dxa"/>
          </w:tcPr>
          <w:p w14:paraId="0803070C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754410" w14:paraId="10FB3A16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455D6830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B72C5F1" w14:textId="5C34A696" w:rsidR="00530A81" w:rsidRPr="00754410" w:rsidRDefault="00EA0F78" w:rsidP="00DB566B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Restauration de la boîte des Registres : décrire la méthodologie envisagée</w:t>
            </w:r>
          </w:p>
        </w:tc>
        <w:tc>
          <w:tcPr>
            <w:tcW w:w="9243" w:type="dxa"/>
          </w:tcPr>
          <w:p w14:paraId="6D20737B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462239" w:rsidRPr="00754410" w14:paraId="60FDA26D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2228B155" w14:textId="77777777" w:rsidR="00462239" w:rsidRPr="00754410" w:rsidRDefault="00462239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E27D496" w14:textId="27397A18" w:rsidR="00462239" w:rsidRPr="00754410" w:rsidRDefault="00462239" w:rsidP="00DB566B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Recréation </w:t>
            </w:r>
            <w:r w:rsidR="00EA0F78" w:rsidRPr="00754410">
              <w:rPr>
                <w:rFonts w:ascii="Marianne" w:hAnsi="Marianne" w:cstheme="minorHAnsi"/>
                <w:sz w:val="24"/>
                <w:szCs w:val="24"/>
              </w:rPr>
              <w:t>de glaives en fonderie de laiton ou de bronze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> : décrire la méthodologie envisagée</w:t>
            </w:r>
            <w:r w:rsidR="00EA0F78" w:rsidRPr="00754410">
              <w:rPr>
                <w:rFonts w:ascii="Marianne" w:hAnsi="Marianne" w:cstheme="minorHAnsi"/>
                <w:sz w:val="24"/>
                <w:szCs w:val="24"/>
              </w:rPr>
              <w:t>, préciser le fondeur envisagé</w:t>
            </w:r>
          </w:p>
        </w:tc>
        <w:tc>
          <w:tcPr>
            <w:tcW w:w="9243" w:type="dxa"/>
          </w:tcPr>
          <w:p w14:paraId="291335A4" w14:textId="77777777" w:rsidR="00462239" w:rsidRPr="00754410" w:rsidRDefault="00462239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754410" w14:paraId="282DACC7" w14:textId="77777777" w:rsidTr="00530A81">
        <w:trPr>
          <w:trHeight w:val="493"/>
        </w:trPr>
        <w:tc>
          <w:tcPr>
            <w:tcW w:w="2518" w:type="dxa"/>
            <w:vMerge/>
            <w:vAlign w:val="center"/>
          </w:tcPr>
          <w:p w14:paraId="77B6999B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4B55D47" w14:textId="5722730A" w:rsidR="00530A81" w:rsidRPr="00754410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Planning :</w:t>
            </w:r>
          </w:p>
          <w:p w14:paraId="491C6A3C" w14:textId="5FA422DE" w:rsidR="00530A81" w:rsidRPr="00754410" w:rsidRDefault="00530A81" w:rsidP="00530A81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Description du planning et phasage des travaux pour les différents secteurs d’intervention</w:t>
            </w:r>
          </w:p>
        </w:tc>
        <w:tc>
          <w:tcPr>
            <w:tcW w:w="9243" w:type="dxa"/>
          </w:tcPr>
          <w:p w14:paraId="62245DC1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754410" w14:paraId="6EC5A5F5" w14:textId="77777777" w:rsidTr="00530A81">
        <w:trPr>
          <w:trHeight w:val="493"/>
        </w:trPr>
        <w:tc>
          <w:tcPr>
            <w:tcW w:w="2518" w:type="dxa"/>
            <w:vMerge/>
            <w:vAlign w:val="center"/>
          </w:tcPr>
          <w:p w14:paraId="397967A8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9B9F0D4" w14:textId="4815D979" w:rsidR="00530A81" w:rsidRPr="00754410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Indiquer si des travaux sont envisagés en sous-traitance, lesquels, pourquoi</w:t>
            </w:r>
            <w:r w:rsidR="00C65AF6" w:rsidRPr="00754410">
              <w:rPr>
                <w:rFonts w:ascii="Marianne" w:hAnsi="Marianne" w:cstheme="minorHAnsi"/>
                <w:sz w:val="24"/>
                <w:szCs w:val="24"/>
              </w:rPr>
              <w:t>,</w:t>
            </w:r>
          </w:p>
          <w:p w14:paraId="018A6849" w14:textId="0B7491EF" w:rsidR="00C65AF6" w:rsidRPr="00754410" w:rsidRDefault="00226B4E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Préciser</w:t>
            </w:r>
            <w:r w:rsidR="00C65AF6" w:rsidRPr="00754410">
              <w:rPr>
                <w:rFonts w:ascii="Marianne" w:hAnsi="Marianne" w:cstheme="minorHAnsi"/>
                <w:sz w:val="24"/>
                <w:szCs w:val="24"/>
              </w:rPr>
              <w:t xml:space="preserve"> les sous-traitants envisagés</w:t>
            </w:r>
          </w:p>
        </w:tc>
        <w:tc>
          <w:tcPr>
            <w:tcW w:w="9243" w:type="dxa"/>
          </w:tcPr>
          <w:p w14:paraId="35CF5A3D" w14:textId="77777777" w:rsidR="00530A81" w:rsidRPr="00754410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4F1925EF" w14:textId="77777777" w:rsidR="005321DF" w:rsidRPr="00754410" w:rsidRDefault="005321DF" w:rsidP="009B76A6">
      <w:pPr>
        <w:spacing w:after="0" w:line="240" w:lineRule="auto"/>
        <w:jc w:val="center"/>
        <w:rPr>
          <w:rFonts w:ascii="Marianne" w:hAnsi="Marianne" w:cstheme="minorHAnsi"/>
        </w:rPr>
      </w:pPr>
    </w:p>
    <w:p w14:paraId="635AE930" w14:textId="0E8FAD2A" w:rsidR="00EA0F78" w:rsidRPr="00754410" w:rsidRDefault="00EA0F78">
      <w:pPr>
        <w:spacing w:after="0" w:line="240" w:lineRule="auto"/>
        <w:rPr>
          <w:rFonts w:ascii="Marianne" w:hAnsi="Marianne" w:cstheme="minorHAnsi"/>
        </w:rPr>
      </w:pPr>
      <w:r w:rsidRPr="00754410">
        <w:rPr>
          <w:rFonts w:ascii="Marianne" w:hAnsi="Marianne" w:cstheme="minorHAnsi"/>
        </w:rPr>
        <w:br w:type="page"/>
      </w:r>
    </w:p>
    <w:p w14:paraId="61A88EEF" w14:textId="7A7815F7" w:rsidR="00310358" w:rsidRPr="00754410" w:rsidRDefault="00310358" w:rsidP="00826D5D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28"/>
          <w:szCs w:val="28"/>
        </w:rPr>
      </w:pPr>
      <w:r w:rsidRPr="00754410">
        <w:rPr>
          <w:rFonts w:ascii="Marianne" w:hAnsi="Marianne" w:cs="Calibri"/>
          <w:b/>
          <w:color w:val="002060"/>
          <w:spacing w:val="26"/>
          <w:sz w:val="28"/>
          <w:szCs w:val="28"/>
        </w:rPr>
        <w:t xml:space="preserve">CRITÈRE </w:t>
      </w:r>
      <w:r w:rsidR="00754410" w:rsidRPr="00754410">
        <w:rPr>
          <w:rFonts w:ascii="Marianne" w:hAnsi="Marianne" w:cs="Calibri"/>
          <w:b/>
          <w:color w:val="002060"/>
          <w:spacing w:val="26"/>
          <w:sz w:val="28"/>
          <w:szCs w:val="28"/>
        </w:rPr>
        <w:t>QUALITE ENVIRONNEMENTALE</w:t>
      </w:r>
    </w:p>
    <w:p w14:paraId="1A805725" w14:textId="77777777" w:rsidR="00310358" w:rsidRPr="00754410" w:rsidRDefault="00310358" w:rsidP="00F41ED1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119"/>
        <w:gridCol w:w="9951"/>
      </w:tblGrid>
      <w:tr w:rsidR="00310358" w:rsidRPr="00754410" w14:paraId="7BC9E22F" w14:textId="77777777" w:rsidTr="008C22A2">
        <w:trPr>
          <w:trHeight w:val="395"/>
          <w:tblHeader/>
        </w:trPr>
        <w:tc>
          <w:tcPr>
            <w:tcW w:w="2518" w:type="dxa"/>
            <w:vAlign w:val="center"/>
          </w:tcPr>
          <w:p w14:paraId="489BE4A2" w14:textId="77777777" w:rsidR="00310358" w:rsidRPr="00754410" w:rsidRDefault="00310358" w:rsidP="00433195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Description</w:t>
            </w:r>
          </w:p>
        </w:tc>
        <w:tc>
          <w:tcPr>
            <w:tcW w:w="3119" w:type="dxa"/>
            <w:vAlign w:val="center"/>
          </w:tcPr>
          <w:p w14:paraId="1F9EEB8D" w14:textId="77777777" w:rsidR="00310358" w:rsidRPr="00754410" w:rsidRDefault="00310358" w:rsidP="00433195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951" w:type="dxa"/>
            <w:vAlign w:val="center"/>
          </w:tcPr>
          <w:p w14:paraId="2EBF4BC0" w14:textId="77777777" w:rsidR="00310358" w:rsidRPr="00754410" w:rsidRDefault="00310358" w:rsidP="00433195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310358" w:rsidRPr="00754410" w14:paraId="60FD2B24" w14:textId="77777777" w:rsidTr="007E67EC">
        <w:trPr>
          <w:trHeight w:val="1222"/>
        </w:trPr>
        <w:tc>
          <w:tcPr>
            <w:tcW w:w="2518" w:type="dxa"/>
            <w:vMerge w:val="restart"/>
            <w:vAlign w:val="center"/>
          </w:tcPr>
          <w:p w14:paraId="0AF71253" w14:textId="77777777" w:rsidR="00310358" w:rsidRPr="00754410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Critère environnemental</w:t>
            </w:r>
          </w:p>
          <w:p w14:paraId="4386A756" w14:textId="3A8B60F6" w:rsidR="00310358" w:rsidRPr="00754410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>(</w:t>
            </w:r>
            <w:r w:rsidR="008E17FE" w:rsidRPr="00754410">
              <w:rPr>
                <w:rFonts w:ascii="Marianne" w:hAnsi="Marianne" w:cstheme="minorHAnsi"/>
                <w:b/>
                <w:sz w:val="24"/>
                <w:szCs w:val="24"/>
              </w:rPr>
              <w:t>16</w:t>
            </w:r>
            <w:r w:rsidRPr="00754410">
              <w:rPr>
                <w:rFonts w:ascii="Marianne" w:hAnsi="Marianne" w:cstheme="minorHAnsi"/>
                <w:b/>
                <w:sz w:val="24"/>
                <w:szCs w:val="24"/>
              </w:rPr>
              <w:t xml:space="preserve"> points)</w:t>
            </w:r>
          </w:p>
          <w:p w14:paraId="10139842" w14:textId="77777777" w:rsidR="008E17FE" w:rsidRPr="00754410" w:rsidRDefault="008E17FE" w:rsidP="008E17FE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1FCE5607" w14:textId="77777777" w:rsidR="00310358" w:rsidRPr="00754410" w:rsidRDefault="00310358" w:rsidP="00754410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9C6FE78" w14:textId="11BB0D16" w:rsidR="00310358" w:rsidRPr="00754410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Décrire la gestion des déchets</w:t>
            </w:r>
            <w:r w:rsidR="007E67EC" w:rsidRPr="00754410">
              <w:rPr>
                <w:rFonts w:ascii="Marianne" w:hAnsi="Marianne" w:cstheme="minorHAnsi"/>
                <w:sz w:val="24"/>
                <w:szCs w:val="24"/>
              </w:rPr>
              <w:t xml:space="preserve"> ; 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>décrire les actions envisagées en matière de recyclage et de valorisation des déchets</w:t>
            </w:r>
          </w:p>
        </w:tc>
        <w:tc>
          <w:tcPr>
            <w:tcW w:w="9951" w:type="dxa"/>
          </w:tcPr>
          <w:p w14:paraId="721D16B6" w14:textId="77777777" w:rsidR="00310358" w:rsidRPr="00754410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310358" w:rsidRPr="00754410" w14:paraId="690D779A" w14:textId="77777777" w:rsidTr="007E67EC">
        <w:trPr>
          <w:trHeight w:val="1070"/>
        </w:trPr>
        <w:tc>
          <w:tcPr>
            <w:tcW w:w="2518" w:type="dxa"/>
            <w:vMerge/>
            <w:vAlign w:val="center"/>
          </w:tcPr>
          <w:p w14:paraId="6B6CFAFD" w14:textId="77777777" w:rsidR="00310358" w:rsidRPr="00754410" w:rsidRDefault="00310358" w:rsidP="00433195">
            <w:pPr>
              <w:spacing w:after="0" w:line="240" w:lineRule="auto"/>
              <w:rPr>
                <w:rFonts w:ascii="Marianne" w:hAnsi="Marianne"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4282E32" w14:textId="77777777" w:rsidR="00310358" w:rsidRPr="00754410" w:rsidRDefault="007E67EC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Produits naturels / éco-responsables / non polluants / sans COV :</w:t>
            </w:r>
          </w:p>
          <w:p w14:paraId="0389B22F" w14:textId="759489C5" w:rsidR="007E67EC" w:rsidRPr="00754410" w:rsidRDefault="007E67EC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Décrire les produits envisagés (</w:t>
            </w:r>
            <w:r w:rsidR="00462F4D" w:rsidRPr="00754410">
              <w:rPr>
                <w:rFonts w:ascii="Marianne" w:hAnsi="Marianne" w:cstheme="minorHAnsi"/>
                <w:sz w:val="24"/>
                <w:szCs w:val="24"/>
              </w:rPr>
              <w:t xml:space="preserve">thermolaquage, peinture, </w:t>
            </w:r>
            <w:r w:rsidRPr="00754410">
              <w:rPr>
                <w:rFonts w:ascii="Marianne" w:hAnsi="Marianne" w:cstheme="minorHAnsi"/>
                <w:sz w:val="24"/>
                <w:szCs w:val="24"/>
              </w:rPr>
              <w:t xml:space="preserve">traitement </w:t>
            </w:r>
            <w:r w:rsidR="00462F4D" w:rsidRPr="00754410">
              <w:rPr>
                <w:rFonts w:ascii="Marianne" w:hAnsi="Marianne" w:cstheme="minorHAnsi"/>
                <w:sz w:val="24"/>
                <w:szCs w:val="24"/>
              </w:rPr>
              <w:t xml:space="preserve">anti-corrosion, </w:t>
            </w:r>
            <w:proofErr w:type="spellStart"/>
            <w:r w:rsidR="00462F4D" w:rsidRPr="00754410">
              <w:rPr>
                <w:rFonts w:ascii="Marianne" w:hAnsi="Marianne" w:cstheme="minorHAnsi"/>
                <w:sz w:val="24"/>
                <w:szCs w:val="24"/>
              </w:rPr>
              <w:t>etc</w:t>
            </w:r>
            <w:proofErr w:type="spellEnd"/>
            <w:r w:rsidRPr="00754410">
              <w:rPr>
                <w:rFonts w:ascii="Marianne" w:hAnsi="Marianne" w:cstheme="minorHAnsi"/>
                <w:sz w:val="24"/>
                <w:szCs w:val="24"/>
              </w:rPr>
              <w:t>)</w:t>
            </w:r>
          </w:p>
          <w:p w14:paraId="4EE59FDD" w14:textId="2472C727" w:rsidR="007E67EC" w:rsidRPr="00754410" w:rsidRDefault="008E17FE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754410">
              <w:rPr>
                <w:rFonts w:ascii="Marianne" w:hAnsi="Marianne" w:cstheme="minorHAnsi"/>
                <w:sz w:val="24"/>
                <w:szCs w:val="24"/>
              </w:rPr>
              <w:t>Fournir les fiches produits, écolabels, autre</w:t>
            </w:r>
          </w:p>
        </w:tc>
        <w:tc>
          <w:tcPr>
            <w:tcW w:w="9951" w:type="dxa"/>
          </w:tcPr>
          <w:p w14:paraId="5A32C71D" w14:textId="77777777" w:rsidR="00310358" w:rsidRPr="00754410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32EFE743" w14:textId="77777777" w:rsidR="004B7D5F" w:rsidRPr="00754410" w:rsidRDefault="004B7D5F" w:rsidP="00433195">
      <w:pPr>
        <w:spacing w:after="0" w:line="240" w:lineRule="auto"/>
        <w:rPr>
          <w:rFonts w:ascii="Marianne" w:hAnsi="Marianne" w:cstheme="minorHAnsi"/>
        </w:rPr>
      </w:pPr>
    </w:p>
    <w:sectPr w:rsidR="004B7D5F" w:rsidRPr="00754410" w:rsidSect="00826D5D">
      <w:pgSz w:w="16838" w:h="11906" w:orient="landscape" w:code="9"/>
      <w:pgMar w:top="567" w:right="720" w:bottom="567" w:left="720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54DEE" w14:textId="77777777" w:rsidR="00557511" w:rsidRDefault="00557511" w:rsidP="0021110E">
      <w:pPr>
        <w:spacing w:after="0" w:line="240" w:lineRule="auto"/>
      </w:pPr>
      <w:r>
        <w:separator/>
      </w:r>
    </w:p>
  </w:endnote>
  <w:endnote w:type="continuationSeparator" w:id="0">
    <w:p w14:paraId="21B71B8E" w14:textId="77777777" w:rsidR="00557511" w:rsidRDefault="00557511" w:rsidP="002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81B87" w14:textId="4F2BB806" w:rsidR="00895B8C" w:rsidRDefault="00895B8C" w:rsidP="00826D5D">
    <w:pPr>
      <w:pStyle w:val="Pieddepage"/>
      <w:tabs>
        <w:tab w:val="clear" w:pos="4536"/>
        <w:tab w:val="clear" w:pos="9072"/>
        <w:tab w:val="left" w:pos="8364"/>
      </w:tabs>
      <w:jc w:val="center"/>
    </w:pPr>
    <w:proofErr w:type="spellStart"/>
    <w:r>
      <w:rPr>
        <w:color w:val="404040"/>
        <w:sz w:val="14"/>
        <w:szCs w:val="14"/>
      </w:rPr>
      <w:t>ONaCVG</w:t>
    </w:r>
    <w:proofErr w:type="spellEnd"/>
    <w:r>
      <w:rPr>
        <w:color w:val="404040"/>
        <w:sz w:val="14"/>
        <w:szCs w:val="14"/>
      </w:rPr>
      <w:t xml:space="preserve"> – Restauration de la Nécropole Nationale d’Altkirch – MSA ARCHITECTES</w:t>
    </w:r>
    <w:r>
      <w:rPr>
        <w:color w:val="404040"/>
        <w:sz w:val="14"/>
        <w:szCs w:val="14"/>
      </w:rPr>
      <w:tab/>
    </w:r>
    <w:r>
      <w:rPr>
        <w:color w:val="404040"/>
        <w:sz w:val="14"/>
        <w:szCs w:val="14"/>
      </w:rPr>
      <w:tab/>
      <w:t>PRO-DCE : 29/10/2025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47ABB" w14:textId="77777777" w:rsidR="00557511" w:rsidRDefault="00557511" w:rsidP="0021110E">
      <w:pPr>
        <w:spacing w:after="0" w:line="240" w:lineRule="auto"/>
      </w:pPr>
      <w:r>
        <w:separator/>
      </w:r>
    </w:p>
  </w:footnote>
  <w:footnote w:type="continuationSeparator" w:id="0">
    <w:p w14:paraId="43BE7F5E" w14:textId="77777777" w:rsidR="00557511" w:rsidRDefault="00557511" w:rsidP="002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D1FC2" w14:textId="77777777" w:rsidR="00754410" w:rsidRPr="00754410" w:rsidRDefault="00754410" w:rsidP="00754410">
    <w:pPr>
      <w:pStyle w:val="En-tte"/>
      <w:tabs>
        <w:tab w:val="center" w:pos="0"/>
        <w:tab w:val="right" w:pos="15309"/>
      </w:tabs>
      <w:jc w:val="right"/>
      <w:rPr>
        <w:rFonts w:ascii="Marianne" w:hAnsi="Marianne" w:cstheme="minorHAnsi"/>
        <w:noProof/>
        <w:sz w:val="18"/>
        <w:szCs w:val="18"/>
      </w:rPr>
    </w:pPr>
    <w:r w:rsidRPr="00754410">
      <w:rPr>
        <w:rFonts w:ascii="Marianne" w:hAnsi="Marianne" w:cstheme="minorHAnsi"/>
        <w:noProof/>
        <w:sz w:val="18"/>
        <w:szCs w:val="18"/>
      </w:rPr>
      <w:t>MJO - Travaux de restauration de la NN d’ALTKIRCH</w:t>
    </w:r>
  </w:p>
  <w:p w14:paraId="77BAE132" w14:textId="0C981518" w:rsidR="00433195" w:rsidRPr="00754410" w:rsidRDefault="00754410" w:rsidP="00754410">
    <w:pPr>
      <w:pStyle w:val="En-tte"/>
      <w:tabs>
        <w:tab w:val="clear" w:pos="4536"/>
        <w:tab w:val="clear" w:pos="9072"/>
        <w:tab w:val="center" w:pos="0"/>
        <w:tab w:val="right" w:pos="15309"/>
      </w:tabs>
      <w:jc w:val="right"/>
      <w:rPr>
        <w:rFonts w:ascii="Marianne" w:hAnsi="Marianne" w:cstheme="minorHAnsi"/>
        <w:noProof/>
        <w:sz w:val="18"/>
        <w:szCs w:val="18"/>
      </w:rPr>
    </w:pPr>
    <w:r w:rsidRPr="00754410">
      <w:rPr>
        <w:rFonts w:ascii="Marianne" w:hAnsi="Marianne" w:cstheme="minorHAnsi"/>
        <w:noProof/>
        <w:sz w:val="18"/>
        <w:szCs w:val="18"/>
      </w:rPr>
      <w:t>Consultation n° 25019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B8F05" w14:textId="77777777" w:rsidR="00754410" w:rsidRDefault="00754410" w:rsidP="00754410">
    <w:pPr>
      <w:pStyle w:val="En-tte"/>
      <w:jc w:val="right"/>
      <w:rPr>
        <w:sz w:val="16"/>
        <w:szCs w:val="16"/>
      </w:rPr>
    </w:pPr>
    <w:bookmarkStart w:id="0" w:name="_Hlk212718952"/>
    <w:bookmarkStart w:id="1" w:name="_Hlk212718953"/>
    <w:r w:rsidRPr="00EA1C1F">
      <w:rPr>
        <w:sz w:val="16"/>
        <w:szCs w:val="16"/>
      </w:rPr>
      <w:t>MJO - Travaux de restauration de la NN d’ALTKIRCH</w:t>
    </w:r>
  </w:p>
  <w:p w14:paraId="1DF806F7" w14:textId="29EA5A28" w:rsidR="00754410" w:rsidRDefault="00754410" w:rsidP="00754410">
    <w:pPr>
      <w:pStyle w:val="En-tte"/>
      <w:jc w:val="right"/>
    </w:pPr>
    <w:r w:rsidRPr="00EA1C1F">
      <w:rPr>
        <w:sz w:val="16"/>
        <w:szCs w:val="16"/>
      </w:rPr>
      <w:t>Consultation n° 25019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D64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43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CA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C3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A2F6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48D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AE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C9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2C5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CACA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00687"/>
    <w:multiLevelType w:val="hybridMultilevel"/>
    <w:tmpl w:val="45C042CA"/>
    <w:lvl w:ilvl="0" w:tplc="945AC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7A2FE8"/>
    <w:multiLevelType w:val="hybridMultilevel"/>
    <w:tmpl w:val="3BE2B180"/>
    <w:lvl w:ilvl="0" w:tplc="93780D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C7DD0"/>
    <w:multiLevelType w:val="hybridMultilevel"/>
    <w:tmpl w:val="51FC876C"/>
    <w:lvl w:ilvl="0" w:tplc="6C6013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940A0"/>
    <w:multiLevelType w:val="hybridMultilevel"/>
    <w:tmpl w:val="E0C2EF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664BF6"/>
    <w:multiLevelType w:val="hybridMultilevel"/>
    <w:tmpl w:val="5FCCA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70579"/>
    <w:multiLevelType w:val="hybridMultilevel"/>
    <w:tmpl w:val="037270FC"/>
    <w:lvl w:ilvl="0" w:tplc="80E2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84E94"/>
    <w:multiLevelType w:val="hybridMultilevel"/>
    <w:tmpl w:val="ADC60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E"/>
    <w:rsid w:val="000016E1"/>
    <w:rsid w:val="00014C97"/>
    <w:rsid w:val="00042DAA"/>
    <w:rsid w:val="000517C7"/>
    <w:rsid w:val="00056D34"/>
    <w:rsid w:val="0006514E"/>
    <w:rsid w:val="00080769"/>
    <w:rsid w:val="00080AAB"/>
    <w:rsid w:val="000B173F"/>
    <w:rsid w:val="0012017C"/>
    <w:rsid w:val="00122CFD"/>
    <w:rsid w:val="00122D38"/>
    <w:rsid w:val="00134C9D"/>
    <w:rsid w:val="00136A4E"/>
    <w:rsid w:val="00146196"/>
    <w:rsid w:val="00152DDB"/>
    <w:rsid w:val="00172D2B"/>
    <w:rsid w:val="00173066"/>
    <w:rsid w:val="00195754"/>
    <w:rsid w:val="001B7C8E"/>
    <w:rsid w:val="001E2BD3"/>
    <w:rsid w:val="001E7614"/>
    <w:rsid w:val="001F0F4E"/>
    <w:rsid w:val="0021110E"/>
    <w:rsid w:val="00226B4E"/>
    <w:rsid w:val="002312B2"/>
    <w:rsid w:val="00235C82"/>
    <w:rsid w:val="0026304D"/>
    <w:rsid w:val="00271FC1"/>
    <w:rsid w:val="002B6D52"/>
    <w:rsid w:val="002C2234"/>
    <w:rsid w:val="002E71D2"/>
    <w:rsid w:val="00302B65"/>
    <w:rsid w:val="00306D32"/>
    <w:rsid w:val="00310358"/>
    <w:rsid w:val="0031081E"/>
    <w:rsid w:val="003235A0"/>
    <w:rsid w:val="00335BBA"/>
    <w:rsid w:val="00360ECD"/>
    <w:rsid w:val="00362BE6"/>
    <w:rsid w:val="00385863"/>
    <w:rsid w:val="00396486"/>
    <w:rsid w:val="003A0A91"/>
    <w:rsid w:val="003B34B9"/>
    <w:rsid w:val="003D366A"/>
    <w:rsid w:val="003E050B"/>
    <w:rsid w:val="00417D33"/>
    <w:rsid w:val="0042438B"/>
    <w:rsid w:val="00425462"/>
    <w:rsid w:val="00433195"/>
    <w:rsid w:val="00442878"/>
    <w:rsid w:val="00447CB2"/>
    <w:rsid w:val="004520BC"/>
    <w:rsid w:val="00453490"/>
    <w:rsid w:val="00461AC5"/>
    <w:rsid w:val="00462239"/>
    <w:rsid w:val="00462F4D"/>
    <w:rsid w:val="00472561"/>
    <w:rsid w:val="00473EF5"/>
    <w:rsid w:val="00490858"/>
    <w:rsid w:val="0049728C"/>
    <w:rsid w:val="004A0A2F"/>
    <w:rsid w:val="004A2C49"/>
    <w:rsid w:val="004B0CF1"/>
    <w:rsid w:val="004B7D5F"/>
    <w:rsid w:val="004C1241"/>
    <w:rsid w:val="004D1819"/>
    <w:rsid w:val="004D42F1"/>
    <w:rsid w:val="0052576D"/>
    <w:rsid w:val="00530A81"/>
    <w:rsid w:val="005321DF"/>
    <w:rsid w:val="00535CA2"/>
    <w:rsid w:val="0055073D"/>
    <w:rsid w:val="0055232B"/>
    <w:rsid w:val="00553F36"/>
    <w:rsid w:val="00557511"/>
    <w:rsid w:val="00572E46"/>
    <w:rsid w:val="00584880"/>
    <w:rsid w:val="005A0FA7"/>
    <w:rsid w:val="005A5F50"/>
    <w:rsid w:val="005A6F5A"/>
    <w:rsid w:val="005B75D2"/>
    <w:rsid w:val="005D66C3"/>
    <w:rsid w:val="005F3009"/>
    <w:rsid w:val="00601847"/>
    <w:rsid w:val="00616F8F"/>
    <w:rsid w:val="006231AA"/>
    <w:rsid w:val="006278AC"/>
    <w:rsid w:val="006547EB"/>
    <w:rsid w:val="0065799D"/>
    <w:rsid w:val="006644ED"/>
    <w:rsid w:val="0069575A"/>
    <w:rsid w:val="006A161B"/>
    <w:rsid w:val="006D4B02"/>
    <w:rsid w:val="006E68B0"/>
    <w:rsid w:val="006F492F"/>
    <w:rsid w:val="006F7C00"/>
    <w:rsid w:val="00700997"/>
    <w:rsid w:val="0070469A"/>
    <w:rsid w:val="00706562"/>
    <w:rsid w:val="00742265"/>
    <w:rsid w:val="00754410"/>
    <w:rsid w:val="00762EEC"/>
    <w:rsid w:val="00770FD1"/>
    <w:rsid w:val="00776140"/>
    <w:rsid w:val="007829CF"/>
    <w:rsid w:val="007967F6"/>
    <w:rsid w:val="007B0D09"/>
    <w:rsid w:val="007B6038"/>
    <w:rsid w:val="007D0158"/>
    <w:rsid w:val="007D52C3"/>
    <w:rsid w:val="007E535E"/>
    <w:rsid w:val="007E67EC"/>
    <w:rsid w:val="007E7CFA"/>
    <w:rsid w:val="007F03B7"/>
    <w:rsid w:val="008023EF"/>
    <w:rsid w:val="008028D3"/>
    <w:rsid w:val="008038E6"/>
    <w:rsid w:val="008170A3"/>
    <w:rsid w:val="00826D5D"/>
    <w:rsid w:val="00841CDF"/>
    <w:rsid w:val="0087161E"/>
    <w:rsid w:val="00873276"/>
    <w:rsid w:val="0088307C"/>
    <w:rsid w:val="00885889"/>
    <w:rsid w:val="008879C4"/>
    <w:rsid w:val="00895B8C"/>
    <w:rsid w:val="008C0A73"/>
    <w:rsid w:val="008E17FE"/>
    <w:rsid w:val="0090615F"/>
    <w:rsid w:val="009128D9"/>
    <w:rsid w:val="009178AD"/>
    <w:rsid w:val="0092179D"/>
    <w:rsid w:val="00921C06"/>
    <w:rsid w:val="009230EB"/>
    <w:rsid w:val="00943B18"/>
    <w:rsid w:val="00951540"/>
    <w:rsid w:val="00997AB0"/>
    <w:rsid w:val="009A122F"/>
    <w:rsid w:val="009A3CA5"/>
    <w:rsid w:val="009B02C8"/>
    <w:rsid w:val="009B1432"/>
    <w:rsid w:val="009B34B7"/>
    <w:rsid w:val="009B76A6"/>
    <w:rsid w:val="009C4AAF"/>
    <w:rsid w:val="009D5FED"/>
    <w:rsid w:val="009E45D7"/>
    <w:rsid w:val="00A1455E"/>
    <w:rsid w:val="00A4420E"/>
    <w:rsid w:val="00A54326"/>
    <w:rsid w:val="00A619A2"/>
    <w:rsid w:val="00A63EC8"/>
    <w:rsid w:val="00A73711"/>
    <w:rsid w:val="00AB02C0"/>
    <w:rsid w:val="00AC0F42"/>
    <w:rsid w:val="00AD1101"/>
    <w:rsid w:val="00B05BD0"/>
    <w:rsid w:val="00B1774D"/>
    <w:rsid w:val="00B246E7"/>
    <w:rsid w:val="00B278C2"/>
    <w:rsid w:val="00B32302"/>
    <w:rsid w:val="00B45607"/>
    <w:rsid w:val="00B55338"/>
    <w:rsid w:val="00B62269"/>
    <w:rsid w:val="00B72925"/>
    <w:rsid w:val="00B768A6"/>
    <w:rsid w:val="00B87DDB"/>
    <w:rsid w:val="00B96B33"/>
    <w:rsid w:val="00BA1CA5"/>
    <w:rsid w:val="00BA5C69"/>
    <w:rsid w:val="00BA6E14"/>
    <w:rsid w:val="00BB05AD"/>
    <w:rsid w:val="00BB0B4C"/>
    <w:rsid w:val="00BC7748"/>
    <w:rsid w:val="00BE44FC"/>
    <w:rsid w:val="00BF08FA"/>
    <w:rsid w:val="00C01723"/>
    <w:rsid w:val="00C02E80"/>
    <w:rsid w:val="00C11377"/>
    <w:rsid w:val="00C2324B"/>
    <w:rsid w:val="00C2403B"/>
    <w:rsid w:val="00C2793F"/>
    <w:rsid w:val="00C33ABE"/>
    <w:rsid w:val="00C409A1"/>
    <w:rsid w:val="00C45F8C"/>
    <w:rsid w:val="00C5057F"/>
    <w:rsid w:val="00C52DBA"/>
    <w:rsid w:val="00C55FD3"/>
    <w:rsid w:val="00C62FE9"/>
    <w:rsid w:val="00C65AF6"/>
    <w:rsid w:val="00C67553"/>
    <w:rsid w:val="00C947A0"/>
    <w:rsid w:val="00CA51B8"/>
    <w:rsid w:val="00CA7274"/>
    <w:rsid w:val="00CB3B90"/>
    <w:rsid w:val="00CC15BB"/>
    <w:rsid w:val="00CE1D4D"/>
    <w:rsid w:val="00CE3672"/>
    <w:rsid w:val="00CF5A22"/>
    <w:rsid w:val="00D22ED2"/>
    <w:rsid w:val="00D37D20"/>
    <w:rsid w:val="00D42E0B"/>
    <w:rsid w:val="00D44F7B"/>
    <w:rsid w:val="00D86804"/>
    <w:rsid w:val="00DA7BAB"/>
    <w:rsid w:val="00DB0BC6"/>
    <w:rsid w:val="00DB566B"/>
    <w:rsid w:val="00DF2083"/>
    <w:rsid w:val="00DF73F4"/>
    <w:rsid w:val="00E10B3A"/>
    <w:rsid w:val="00E10CD1"/>
    <w:rsid w:val="00E161D2"/>
    <w:rsid w:val="00E26001"/>
    <w:rsid w:val="00E3194C"/>
    <w:rsid w:val="00E47151"/>
    <w:rsid w:val="00E853CC"/>
    <w:rsid w:val="00E872A3"/>
    <w:rsid w:val="00E9624B"/>
    <w:rsid w:val="00EA0F78"/>
    <w:rsid w:val="00EA3FCA"/>
    <w:rsid w:val="00EA53CD"/>
    <w:rsid w:val="00EC0605"/>
    <w:rsid w:val="00ED6A4E"/>
    <w:rsid w:val="00EE5610"/>
    <w:rsid w:val="00F16302"/>
    <w:rsid w:val="00F317D0"/>
    <w:rsid w:val="00F41ED1"/>
    <w:rsid w:val="00F462D0"/>
    <w:rsid w:val="00F61BEE"/>
    <w:rsid w:val="00F64844"/>
    <w:rsid w:val="00F65931"/>
    <w:rsid w:val="00FA05F4"/>
    <w:rsid w:val="00FC47A4"/>
    <w:rsid w:val="00FC67F4"/>
    <w:rsid w:val="00FD04D0"/>
    <w:rsid w:val="00FD3DC9"/>
    <w:rsid w:val="00FE1E69"/>
    <w:rsid w:val="00FE5CCA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BC4F5F7"/>
  <w15:chartTrackingRefBased/>
  <w15:docId w15:val="{109BF2ED-CD1A-421A-8D11-456CA6FC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7CF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10E"/>
  </w:style>
  <w:style w:type="paragraph" w:styleId="Pieddepage">
    <w:name w:val="footer"/>
    <w:basedOn w:val="Normal"/>
    <w:link w:val="Pieddepag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21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11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1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110E"/>
    <w:pPr>
      <w:ind w:left="720"/>
      <w:contextualSpacing/>
    </w:pPr>
  </w:style>
  <w:style w:type="paragraph" w:customStyle="1" w:styleId="Car">
    <w:name w:val="Car"/>
    <w:basedOn w:val="Normal"/>
    <w:rsid w:val="0021110E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770FD1"/>
  </w:style>
  <w:style w:type="paragraph" w:customStyle="1" w:styleId="1">
    <w:name w:val="1"/>
    <w:basedOn w:val="Normal"/>
    <w:rsid w:val="002C2234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arCar">
    <w:name w:val="Car Car Car"/>
    <w:basedOn w:val="Normal"/>
    <w:rsid w:val="00146196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072C-921D-43C2-A28C-34CB935E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458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JUSTIFICATIF DE L’OFFRE  -</vt:lpstr>
    </vt:vector>
  </TitlesOfParts>
  <Company>ONACVG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JUSTIFICATIF DE L’OFFRE  -</dc:title>
  <dc:subject/>
  <dc:creator>bachelu_v</dc:creator>
  <cp:keywords/>
  <cp:lastModifiedBy>AULAS Fabienne</cp:lastModifiedBy>
  <cp:revision>8</cp:revision>
  <cp:lastPrinted>2025-10-30T13:02:00Z</cp:lastPrinted>
  <dcterms:created xsi:type="dcterms:W3CDTF">2025-10-29T23:05:00Z</dcterms:created>
  <dcterms:modified xsi:type="dcterms:W3CDTF">2025-10-30T13:15:00Z</dcterms:modified>
</cp:coreProperties>
</file>